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overflowPunct w:val="0"/>
        <w:spacing w:after="24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2022年连云港市市区申请残疾人超比例奖励用人单位汇总表</w:t>
      </w:r>
    </w:p>
    <w:tbl>
      <w:tblPr>
        <w:tblStyle w:val="2"/>
        <w:tblW w:w="1520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500"/>
        <w:gridCol w:w="3239"/>
        <w:gridCol w:w="1869"/>
        <w:gridCol w:w="2001"/>
        <w:gridCol w:w="152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用人单位名称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法定代表人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超比例安置残疾职工数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补贴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连云港龙珠食品有限公司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913207036925857587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刘家伟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86086986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江苏宜尔杉集团有限公司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91320700138968938M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王小兰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86097538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连云港根深纸制品有限公司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913207007149886554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陈学中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13912157771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连云港克立林实业有限公司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9132070013897422XQ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陆波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13961378603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连云港中蓝光电科技有限公司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913207005602514306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原良二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17751863706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33120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连云港润良商贸有限公司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91320700717881976P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许柳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15351858685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江苏艾迪斯照明科技有限公司</w:t>
            </w:r>
          </w:p>
        </w:tc>
        <w:tc>
          <w:tcPr>
            <w:tcW w:w="3239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91320700MA1Q5KW91N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张皓然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13851296645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连云区四叶草助残服务中心</w:t>
            </w:r>
          </w:p>
        </w:tc>
        <w:tc>
          <w:tcPr>
            <w:tcW w:w="3239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52320703MJ71959038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Cs/>
                <w:sz w:val="32"/>
                <w:szCs w:val="32"/>
                <w:lang w:eastAsia="zh-CN"/>
              </w:rPr>
              <w:t>罗仁娟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13365268200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default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24840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3" w:type="dxa"/>
            <w:gridSpan w:val="6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hint="eastAsia" w:eastAsia="仿宋"/>
                <w:bCs/>
                <w:sz w:val="32"/>
                <w:szCs w:val="32"/>
              </w:rPr>
              <w:t>合计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default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bCs/>
                <w:sz w:val="28"/>
                <w:szCs w:val="28"/>
                <w:lang w:val="en-US" w:eastAsia="zh-CN"/>
              </w:rPr>
              <w:t>124200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6E7C2996"/>
    <w:rsid w:val="6E7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2022-11-15T02:57:00Z</dcterms:created>
  <dc:creator>Administrator</dc:creator>
  <cp:lastModifiedBy>Administrator</cp:lastModifiedBy>
  <dcterms:modified xsi:type="dcterms:W3CDTF">2022-11-15T02:58:50Z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8FDF7A1E4028422C8160D86446D7FC04</vt:lpwstr>
  </property>
</Properties>
</file>